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ascii="Times New Roman" w:hAnsi="Times New Roman" w:eastAsia="方正黑体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4"/>
          <w:szCs w:val="34"/>
          <w:lang w:eastAsia="zh-CN"/>
        </w:rPr>
        <w:t>附件</w:t>
      </w:r>
      <w:r>
        <w:rPr>
          <w:rFonts w:hint="eastAsia" w:ascii="Times New Roman" w:hAnsi="Times New Roman" w:eastAsia="方正黑体简体" w:cs="Times New Roman"/>
          <w:sz w:val="34"/>
          <w:szCs w:val="34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  <w:lang w:val="en-US" w:eastAsia="zh-CN"/>
        </w:rPr>
        <w:t>2022年度新建县城和乡镇影院资助申报指南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方正黑体简体" w:cs="Times New Roman"/>
          <w:sz w:val="34"/>
          <w:szCs w:val="34"/>
          <w:lang w:eastAsia="zh-CN"/>
        </w:rPr>
        <w:t>一、</w:t>
      </w:r>
      <w:r>
        <w:rPr>
          <w:rFonts w:hint="default" w:ascii="Times New Roman" w:hAnsi="Times New Roman" w:eastAsia="方正黑体简体" w:cs="Times New Roman"/>
          <w:sz w:val="34"/>
          <w:szCs w:val="34"/>
        </w:rPr>
        <w:t>申</w:t>
      </w:r>
      <w:r>
        <w:rPr>
          <w:rFonts w:hint="default" w:ascii="Times New Roman" w:hAnsi="Times New Roman" w:eastAsia="方正黑体简体" w:cs="Times New Roman"/>
          <w:sz w:val="34"/>
          <w:szCs w:val="34"/>
          <w:lang w:eastAsia="zh-CN"/>
        </w:rPr>
        <w:t>报</w:t>
      </w:r>
      <w:r>
        <w:rPr>
          <w:rFonts w:hint="default" w:ascii="Times New Roman" w:hAnsi="Times New Roman" w:eastAsia="方正黑体简体" w:cs="Times New Roman"/>
          <w:sz w:val="34"/>
          <w:szCs w:val="34"/>
        </w:rPr>
        <w:t>条件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    1.省内2022年1月1日至2022年12月31日之间新建的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县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县级市（不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eastAsia="zh-CN"/>
        </w:rPr>
        <w:t>含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市辖区）和乡镇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影院；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2.影院不少于3个放映厅，使用2K（含）以上数字放映机，总座位数不少于200个；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3.申报影院已按规定及时足额上缴国家电影事业发展专项资金，无违反《中华人民共和国电影产业促进法》等相关法律法规的行为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填补空白的乡镇影院无需申报，待验收通过后，直接拨付资助资金。</w:t>
      </w:r>
    </w:p>
    <w:p>
      <w:pPr>
        <w:snapToGrid w:val="0"/>
        <w:spacing w:line="600" w:lineRule="exact"/>
        <w:ind w:firstLine="680" w:firstLineChars="200"/>
        <w:rPr>
          <w:rFonts w:hint="default" w:ascii="Times New Roman" w:hAnsi="Times New Roman" w:eastAsia="方正黑体简体" w:cs="Times New Roman"/>
          <w:sz w:val="34"/>
          <w:szCs w:val="34"/>
        </w:rPr>
      </w:pPr>
      <w:r>
        <w:rPr>
          <w:rFonts w:hint="default" w:ascii="Times New Roman" w:hAnsi="Times New Roman" w:eastAsia="方正黑体简体" w:cs="Times New Roman"/>
          <w:sz w:val="34"/>
          <w:szCs w:val="34"/>
          <w:lang w:eastAsia="zh-CN"/>
        </w:rPr>
        <w:t>二、申报</w:t>
      </w:r>
      <w:r>
        <w:rPr>
          <w:rFonts w:hint="default" w:ascii="Times New Roman" w:hAnsi="Times New Roman" w:eastAsia="方正黑体简体" w:cs="Times New Roman"/>
          <w:sz w:val="34"/>
          <w:szCs w:val="34"/>
        </w:rPr>
        <w:t>材料</w:t>
      </w:r>
    </w:p>
    <w:p>
      <w:pPr>
        <w:snapToGrid w:val="0"/>
        <w:spacing w:line="600" w:lineRule="exact"/>
        <w:ind w:firstLine="680" w:firstLineChars="200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书面申请报告；</w:t>
      </w:r>
    </w:p>
    <w:p>
      <w:pPr>
        <w:snapToGrid w:val="0"/>
        <w:spacing w:line="600" w:lineRule="exact"/>
        <w:ind w:firstLine="680" w:firstLineChars="200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申报企业营业执照（复印件）；</w:t>
      </w:r>
    </w:p>
    <w:p>
      <w:pPr>
        <w:snapToGrid w:val="0"/>
        <w:spacing w:line="600" w:lineRule="exact"/>
        <w:ind w:firstLine="680" w:firstLineChars="200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《电影放映经营许可证》正本（复印件）；</w:t>
      </w:r>
    </w:p>
    <w:p>
      <w:pPr>
        <w:snapToGrid w:val="0"/>
        <w:spacing w:line="600" w:lineRule="exact"/>
        <w:ind w:firstLine="680" w:firstLineChars="200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法定代表人有效身份证明（复印件）。</w:t>
      </w:r>
    </w:p>
    <w:p>
      <w:pPr>
        <w:snapToGrid w:val="0"/>
        <w:spacing w:line="600" w:lineRule="exact"/>
        <w:ind w:firstLine="680" w:firstLineChars="200"/>
        <w:rPr>
          <w:rFonts w:hint="default" w:ascii="Times New Roman" w:hAnsi="Times New Roman" w:eastAsia="方正黑体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黑体简体" w:cs="Times New Roman"/>
          <w:sz w:val="34"/>
          <w:szCs w:val="34"/>
          <w:lang w:eastAsia="zh-CN"/>
        </w:rPr>
        <w:t>三、申报方式</w:t>
      </w:r>
    </w:p>
    <w:p>
      <w:pPr>
        <w:pStyle w:val="4"/>
        <w:snapToGrid w:val="0"/>
        <w:spacing w:line="600" w:lineRule="exact"/>
        <w:ind w:firstLine="640"/>
        <w:jc w:val="both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.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所有项目申报材料均须加盖单位公章，扫描成PDF格式文件，通过广东省电影专资征缴信息系统（建议使用谷歌浏览器，网址为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fldChar w:fldCharType="begin"/>
      </w:r>
      <w:r>
        <w:rPr>
          <w:rFonts w:hint="default" w:ascii="Times New Roman" w:hAnsi="Times New Roman" w:eastAsia="方正仿宋简体" w:cs="Times New Roman"/>
          <w:sz w:val="34"/>
          <w:szCs w:val="34"/>
        </w:rPr>
        <w:instrText xml:space="preserve"> HYPERLINK "http://www.gd-filmfund.cn/" \t "https://web.qun.qq.com/announce/_blank" </w:instrText>
      </w:r>
      <w:r>
        <w:rPr>
          <w:rFonts w:hint="default" w:ascii="Times New Roman" w:hAnsi="Times New Roman" w:eastAsia="方正仿宋简体" w:cs="Times New Roman"/>
          <w:sz w:val="34"/>
          <w:szCs w:val="34"/>
        </w:rPr>
        <w:fldChar w:fldCharType="separate"/>
      </w:r>
      <w:r>
        <w:rPr>
          <w:rFonts w:hint="default" w:ascii="Times New Roman" w:hAnsi="Times New Roman" w:eastAsia="方正仿宋简体" w:cs="Times New Roman"/>
          <w:sz w:val="34"/>
          <w:szCs w:val="34"/>
        </w:rPr>
        <w:t>http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s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://www.gd-filmfund.cn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fldChar w:fldCharType="end"/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）进行申报。</w:t>
      </w:r>
    </w:p>
    <w:p>
      <w:pPr>
        <w:pStyle w:val="4"/>
        <w:snapToGrid w:val="0"/>
        <w:spacing w:line="600" w:lineRule="exact"/>
        <w:ind w:firstLine="640"/>
        <w:jc w:val="both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.项目申报时请准确填写联系人和联系人手机等信息，便于短信发送申报项目资讯。</w:t>
      </w:r>
    </w:p>
    <w:p>
      <w:pPr>
        <w:snapToGrid w:val="0"/>
        <w:spacing w:line="600" w:lineRule="exact"/>
        <w:ind w:firstLine="680" w:firstLineChars="200"/>
        <w:rPr>
          <w:rFonts w:hint="default" w:ascii="Times New Roman" w:hAnsi="Times New Roman" w:eastAsia="方正黑体简体" w:cs="Times New Roman"/>
          <w:sz w:val="34"/>
          <w:szCs w:val="34"/>
        </w:rPr>
      </w:pPr>
      <w:r>
        <w:rPr>
          <w:rFonts w:hint="default" w:ascii="Times New Roman" w:hAnsi="Times New Roman" w:eastAsia="方正黑体简体" w:cs="Times New Roman"/>
          <w:sz w:val="34"/>
          <w:szCs w:val="34"/>
          <w:lang w:eastAsia="zh-CN"/>
        </w:rPr>
        <w:t>四</w:t>
      </w:r>
      <w:r>
        <w:rPr>
          <w:rFonts w:hint="default" w:ascii="Times New Roman" w:hAnsi="Times New Roman" w:eastAsia="方正黑体简体" w:cs="Times New Roman"/>
          <w:sz w:val="34"/>
          <w:szCs w:val="34"/>
        </w:rPr>
        <w:t>、受理时限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自本通知印发之日起，至202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年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月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日止，逾期不予受理。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03526810"/>
    <w:rsid w:val="03526810"/>
    <w:rsid w:val="16396679"/>
    <w:rsid w:val="2CE10D2D"/>
    <w:rsid w:val="48D936A8"/>
    <w:rsid w:val="5190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771</Words>
  <Characters>831</Characters>
  <Lines>0</Lines>
  <Paragraphs>0</Paragraphs>
  <TotalTime>0</TotalTime>
  <ScaleCrop>false</ScaleCrop>
  <LinksUpToDate>false</LinksUpToDate>
  <CharactersWithSpaces>836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2023-03-01T03:33:00Z</dcterms:created>
  <dc:creator>DD</dc:creator>
  <cp:lastModifiedBy>DD</cp:lastModifiedBy>
  <dcterms:modified xsi:type="dcterms:W3CDTF">2023-03-01T03:35:28Z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AD59FC82D97A4C67890CA898A17AD586</vt:lpwstr>
  </property>
</Properties>
</file>